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00/03-7181/09-13/18-13-5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Ведомственный приказ «Об установлении компетенции таможенных органов по совершению таможенных операций с товарами, перемещаемыми с применением карнетов АТА 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Иное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2013-09-11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2013-09-26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Недосеков Евгений Александрович ( nedosekovea@ca.customs.ru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00-03-7181-09-13-18-13-5-ver1-3369.docx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Недосеков Евгений Александрович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449-84-64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NedosekovEA@ca.customs.ru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замечаний по проекту не поступило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2014-01-13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2014-01-28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Увеличение сроков публичного обсуждения:</w:t>
      </w:r>
    </w:p>
    <w:tbl>
      <w:tblPr>
        <w:tblStyle w:val="table_history_stage_2"/>
      </w:tblPr>
      <w:tr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Было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b/>
              </w:rPr>
              <w:t xml:space="preserve">Действие</w:t>
            </w:r>
          </w:p>
        </w:tc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Стало</w:t>
            </w:r>
          </w:p>
        </w:tc>
        <w:tc>
          <w:tcPr>
            <w:tcW w:w="7000" w:type="dxa"/>
          </w:tcPr>
          <w:p>
            <w:pPr>
              <w:jc w:val="center"/>
            </w:pPr>
            <w:r>
              <w:rPr>
                <w:b/>
              </w:rPr>
              <w:t xml:space="preserve">Кто и когда</w:t>
            </w:r>
          </w:p>
        </w:tc>
      </w:tr>
      <w:tr>
        <w:tc>
          <w:tcPr>
            <w:tcW w:w="50" w:type="dxa"/>
          </w:tcPr>
          <w:p>
            <w:pPr>
              <w:jc w:val="center"/>
            </w:pPr>
            <w:r>
              <w:t xml:space="preserve">30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- 15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Дата: 2013-12-11 19:21:20 Пользователь: Разработчик</w:t>
            </w:r>
          </w:p>
        </w:tc>
      </w:tr>
      <w:tr>
        <w:tc>
          <w:tcPr>
            <w:tcW w:w="50" w:type="dxa"/>
          </w:tcPr>
          <w:p>
            <w:pPr>
              <w:jc w:val="center"/>
            </w:pPr>
            <w:r>
              <w:t xml:space="preserve">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+ 30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30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Дата: 2013-12-10 20:40:25 Пользователь: Разработчик</w:t>
            </w:r>
          </w:p>
        </w:tc>
      </w:tr>
    </w:tbl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Недосеков Евгений Александрович ( nedosekovea@ca.customs.ru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00-03-7181-09-13-18-13-5-ver2-4541-numb-27986.rtf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00-03-7181-09-13-18-13-5-ver2-4541-numb-25259.xls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00-03-7181-09-13-18-13-5-ver2-4541-numb-32408.xls</w:t>
        </w:r>
      </w:hyperlink>
    </w:p>
    <w:p>
      <w:hyperlink r:id="rId11" w:history="1">
        <w:r>
          <w:rPr>
            <w:color w:val="0000FF"/>
            <w:u w:val="single"/>
          </w:rPr>
          <w:t xml:space="preserve">Доработанный текст проекта акта по итогам публичного обсуждения Текста проекта акта 00-03-7181-09-13-18-13-5-ver2-4541-numb-32409.rtf</w:t>
        </w:r>
      </w:hyperlink>
    </w:p>
    <w:p>
      <w:hyperlink r:id="rId12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«Об установлении компетенции таможенных органов по совершению таможенных операций с товарами, перемещаемыми с применением карнетов АТА  2-4541».docx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Андрианова Мария Сергеевна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449-84-84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andrianovaMS@ca.customs.ru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Замечаний и и предложений по итогам завершения настоящего этапа по проекту приказа не поступило </w:t>
      </w:r>
    </w:p>
    <w:sectPr>
      <w:headerReference w:type="default" r:id="rId13"/>
      <w:footerReference w:type="default" r:id="rId14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00/03-7181/09-13/18-13-5 Отчет сгенерирован: 04.03.2014 в 10:40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history_stage_2">
    <w:name w:val="table_history_stage_2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3698" TargetMode="External"/>
  <Relationship Id="rId8" Type="http://schemas.openxmlformats.org/officeDocument/2006/relationships/hyperlink" Target="http://regulation.gov.ru/get.php?view_id=3&amp;doc_id=27986" TargetMode="External"/>
  <Relationship Id="rId9" Type="http://schemas.openxmlformats.org/officeDocument/2006/relationships/hyperlink" Target="http://regulation.gov.ru/get.php?view_id=4&amp;doc_id=25259" TargetMode="External"/>
  <Relationship Id="rId10" Type="http://schemas.openxmlformats.org/officeDocument/2006/relationships/hyperlink" Target="http://regulation.gov.ru/get.php?view_id=6&amp;doc_id=32408" TargetMode="External"/>
  <Relationship Id="rId11" Type="http://schemas.openxmlformats.org/officeDocument/2006/relationships/hyperlink" Target="http://regulation.gov.ru/get.php?view_id=7&amp;doc_id=32409" TargetMode="External"/>
  <Relationship Id="rId12" Type="http://schemas.openxmlformats.org/officeDocument/2006/relationships/hyperlink" Target="http://regulation.gov.ru/get.php?view_id=5&amp;doc_id=6491" TargetMode="External"/>
  <Relationship Id="rId13" Type="http://schemas.openxmlformats.org/officeDocument/2006/relationships/header" Target="header1.xml"/>
  <Relationship Id="rId14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2014-03-04T10:40:52+04:00</dcterms:created>
  <dcterms:modified xsi:type="dcterms:W3CDTF">2014-03-04T10:40:52+04:00</dcterms:modified>
  <dc:title/>
  <dc:description/>
  <dc:subject/>
  <cp:keywords/>
  <cp:category/>
</cp:coreProperties>
</file>