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rap="none" w:vAnchor="page" w:hAnchor="page" w:x="8571" w:y="4021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20" w:right="0" w:firstLine="0"/>
      </w:pPr>
      <w:r>
        <w:rPr>
          <w:lang w:val="ru-RU"/>
          <w:w w:val="100"/>
          <w:spacing w:val="0"/>
          <w:color w:val="000000"/>
          <w:position w:val="0"/>
        </w:rPr>
        <w:t>1</w:t>
      </w:r>
    </w:p>
    <w:p>
      <w:pPr>
        <w:pStyle w:val="Style5"/>
        <w:framePr w:w="10958" w:h="1449" w:hRule="exact" w:wrap="none" w:vAnchor="page" w:hAnchor="page" w:x="3262" w:y="4488"/>
        <w:widowControl w:val="0"/>
        <w:keepNext w:val="0"/>
        <w:keepLines w:val="0"/>
        <w:shd w:val="clear" w:color="auto" w:fill="auto"/>
        <w:bidi w:val="0"/>
        <w:spacing w:before="0" w:after="0"/>
        <w:ind w:left="220" w:right="0" w:firstLine="0"/>
      </w:pPr>
      <w:r>
        <w:rPr>
          <w:lang w:val="ru-RU"/>
          <w:w w:val="100"/>
          <w:color w:val="000000"/>
          <w:position w:val="0"/>
        </w:rPr>
        <w:t>ФОРМА сводного отчета о проведении оценки регулирующего воздействия проекта акта с низкой степенью регулирующего воздействия</w:t>
      </w:r>
    </w:p>
    <w:tbl>
      <w:tblPr>
        <w:tblOverlap w:val="never"/>
        <w:tblLayout w:type="fixed"/>
        <w:jc w:val="left"/>
      </w:tblPr>
      <w:tblGrid>
        <w:gridCol w:w="3619"/>
        <w:gridCol w:w="1589"/>
        <w:gridCol w:w="5472"/>
      </w:tblGrid>
      <w:tr>
        <w:trPr>
          <w:trHeight w:val="35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0" w:h="1042" w:wrap="none" w:vAnchor="page" w:hAnchor="page" w:x="3291" w:y="615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7"/>
                <w:b/>
                <w:bCs/>
              </w:rPr>
              <w:t>№02/08/09-17/00066185</w:t>
            </w:r>
          </w:p>
          <w:p>
            <w:pPr>
              <w:pStyle w:val="Style5"/>
              <w:framePr w:w="10680" w:h="1042" w:wrap="none" w:vAnchor="page" w:hAnchor="page" w:x="3291" w:y="615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8"/>
                <w:b w:val="0"/>
                <w:bCs w:val="0"/>
              </w:rPr>
              <w:t>(присваивается системой автоматически)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1042" w:wrap="none" w:vAnchor="page" w:hAnchor="page" w:x="3291" w:y="615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Сроки проведения публичного обсуждения проекта акта: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80" w:h="1042" w:wrap="none" w:vAnchor="page" w:hAnchor="page" w:x="3291" w:y="6155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0" w:h="1042" w:wrap="none" w:vAnchor="page" w:hAnchor="page" w:x="3291" w:y="615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начало: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1042" w:wrap="none" w:vAnchor="page" w:hAnchor="page" w:x="3291" w:y="615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2 октября 2017 года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80" w:h="1042" w:wrap="none" w:vAnchor="page" w:hAnchor="page" w:x="3291" w:y="6155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0" w:h="1042" w:wrap="none" w:vAnchor="page" w:hAnchor="page" w:x="3291" w:y="615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окончание: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0" w:h="1042" w:wrap="none" w:vAnchor="page" w:hAnchor="page" w:x="3291" w:y="615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13 октября 2017 года</w:t>
            </w:r>
          </w:p>
        </w:tc>
      </w:tr>
    </w:tbl>
    <w:p>
      <w:pPr>
        <w:pStyle w:val="Style10"/>
        <w:framePr w:wrap="none" w:vAnchor="page" w:hAnchor="page" w:x="7222" w:y="7418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1. Общая информация</w:t>
      </w:r>
    </w:p>
    <w:tbl>
      <w:tblPr>
        <w:tblOverlap w:val="never"/>
        <w:tblLayout w:type="fixed"/>
        <w:jc w:val="left"/>
      </w:tblPr>
      <w:tblGrid>
        <w:gridCol w:w="883"/>
        <w:gridCol w:w="9816"/>
      </w:tblGrid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Федеральный орган исполнительной власти (далее - разработчик): Федеральная таможенная служба (ФТС России)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99" w:h="11654" w:wrap="none" w:vAnchor="page" w:hAnchor="page" w:x="3267" w:y="77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(указываются полное и краткое наименования)</w:t>
            </w:r>
          </w:p>
        </w:tc>
      </w:tr>
      <w:tr>
        <w:trPr>
          <w:trHeight w:val="6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1.2.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Сведения о федеральных органах исполнительной власти - соисполнителях: отсутствуют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99" w:h="11654" w:wrap="none" w:vAnchor="page" w:hAnchor="page" w:x="3267" w:y="77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(указываются полное и краткое наименования)</w:t>
            </w:r>
          </w:p>
        </w:tc>
      </w:tr>
      <w:tr>
        <w:trPr>
          <w:trHeight w:val="239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1.3.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Вид и наименование проекта акта:</w:t>
            </w:r>
          </w:p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проект приказа ФТС России «О признании утратившим силу приказа ГТК России от 13 мая 2004 г. № 564 «Об утверждении Положения 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</w:t>
            </w:r>
          </w:p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26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1.4.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Краткое описание проблемы, на решение которой направлен предлагаемый способ регулирования:</w:t>
            </w:r>
          </w:p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несоответствие приказа ГТК России от 13 мая 2004 г. № 564 «Об утверждении Положения 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 праву Евразийского экономического союза и законодательству Российской Федерации о таможенном деле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99" w:h="11654" w:wrap="none" w:vAnchor="page" w:hAnchor="page" w:x="3267" w:y="77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1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1.5.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Основание для разработки проекта акта:</w:t>
            </w:r>
          </w:p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вступление в силу Таможенного кодекса Евразийского экономического союза и Федерального закона «О таможенном регулировании в Российской Федерации»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99" w:h="11654" w:wrap="none" w:vAnchor="page" w:hAnchor="page" w:x="3267" w:y="77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131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1.6.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17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Краткое описание целей предлагаемого регулирования:</w:t>
            </w:r>
          </w:p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17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приведение ведомственной правовой базы ФТС России в соответствие с правом Евразийского экономического союза и законодательством Российской Федерации о таможенном деле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99" w:h="11654" w:wrap="none" w:vAnchor="page" w:hAnchor="page" w:x="3267" w:y="77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989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1.7.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Краткое описание предлагаемого способа регулирования:</w:t>
            </w:r>
          </w:p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признание утратившим силу приказа ГТК России от 13 мая 2004 г. № 564</w:t>
            </w:r>
          </w:p>
          <w:p>
            <w:pPr>
              <w:pStyle w:val="Style5"/>
              <w:framePr w:w="10699" w:h="11654" w:wrap="none" w:vAnchor="page" w:hAnchor="page" w:x="3267" w:y="775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«Об утверждении Положения об организации проверок информационных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rap="none" w:vAnchor="page" w:hAnchor="page" w:x="8557" w:y="4045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20" w:right="0" w:firstLine="0"/>
      </w:pPr>
      <w:r>
        <w:rPr>
          <w:lang w:val="ru-RU"/>
          <w:w w:val="100"/>
          <w:spacing w:val="0"/>
          <w:color w:val="000000"/>
          <w:position w:val="0"/>
        </w:rPr>
        <w:t>2</w:t>
      </w:r>
    </w:p>
    <w:tbl>
      <w:tblPr>
        <w:tblOverlap w:val="never"/>
        <w:tblLayout w:type="fixed"/>
        <w:jc w:val="left"/>
      </w:tblPr>
      <w:tblGrid>
        <w:gridCol w:w="874"/>
        <w:gridCol w:w="3610"/>
        <w:gridCol w:w="6206"/>
      </w:tblGrid>
      <w:tr>
        <w:trPr>
          <w:trHeight w:val="167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0690" w:h="4325" w:wrap="none" w:vAnchor="page" w:hAnchor="page" w:x="3277" w:y="4533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17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систем, информационных технологий и средств их обеспечения, используемых участниками внешнеэкономической деятельности» в связи с вступлением в силу Таможенного кодекса Евразийского экономического союза и Федерального закона «О таможенном регулировании в Российской Федерации»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0" w:h="4325" w:wrap="none" w:vAnchor="page" w:hAnchor="page" w:x="3277" w:y="4533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1.8.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Контактная информация исполнителя разработчика: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0" w:h="4325" w:wrap="none" w:vAnchor="page" w:hAnchor="page" w:x="3277" w:y="4533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Ф.И.О.: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Осипенкова Эльвира Николаевна</w:t>
            </w:r>
          </w:p>
        </w:tc>
      </w:tr>
      <w:tr>
        <w:trPr>
          <w:trHeight w:val="979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0" w:h="4325" w:wrap="none" w:vAnchor="page" w:hAnchor="page" w:x="3277" w:y="4533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Должность: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Старший государственный таможенный инспектор отдела таможенного законодательства Правового управления ФТС России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0" w:h="4325" w:wrap="none" w:vAnchor="page" w:hAnchor="page" w:x="3277" w:y="4533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Тел: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(499) 449 83 69</w:t>
            </w:r>
          </w:p>
        </w:tc>
      </w:tr>
      <w:tr>
        <w:trPr>
          <w:trHeight w:val="346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90" w:h="4325" w:wrap="none" w:vAnchor="page" w:hAnchor="page" w:x="3277" w:y="4533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Адрес электронной почты: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0" w:h="4325" w:wrap="none" w:vAnchor="page" w:hAnchor="page" w:x="3277" w:y="4533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0"/>
            </w:pPr>
            <w:r>
              <w:fldChar w:fldCharType="begin"/>
            </w:r>
            <w:r>
              <w:rPr>
                <w:rStyle w:val="CharStyle9"/>
              </w:rPr>
              <w:instrText> HYPERLINK "mailto:OsipenkovaEN@ca.customs.ru" </w:instrText>
            </w:r>
            <w:r>
              <w:fldChar w:fldCharType="separate"/>
            </w:r>
            <w:r>
              <w:rPr>
                <w:rStyle w:val="Hyperlink"/>
                <w:lang w:val="en-US"/>
                <w:b w:val="0"/>
                <w:bCs w:val="0"/>
              </w:rPr>
              <w:t>OsipenkovaEN@ca.customs.ru</w:t>
            </w:r>
            <w:r>
              <w:fldChar w:fldCharType="end"/>
            </w:r>
          </w:p>
        </w:tc>
      </w:tr>
    </w:tbl>
    <w:p>
      <w:pPr>
        <w:pStyle w:val="Style10"/>
        <w:framePr w:wrap="none" w:vAnchor="page" w:hAnchor="page" w:x="5235" w:y="9117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2. Степень регулирующего воздействия проекта акта</w:t>
      </w:r>
    </w:p>
    <w:tbl>
      <w:tblPr>
        <w:tblOverlap w:val="never"/>
        <w:tblLayout w:type="fixed"/>
        <w:jc w:val="left"/>
      </w:tblPr>
      <w:tblGrid>
        <w:gridCol w:w="878"/>
        <w:gridCol w:w="4896"/>
        <w:gridCol w:w="4915"/>
      </w:tblGrid>
      <w:tr>
        <w:trPr>
          <w:trHeight w:val="36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0" w:h="6211" w:wrap="none" w:vAnchor="page" w:hAnchor="page" w:x="3267" w:y="94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2.1.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0" w:h="6211" w:wrap="none" w:vAnchor="page" w:hAnchor="page" w:x="3267" w:y="94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Степень регулирующего воздействия проекта акта: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0" w:h="6211" w:wrap="none" w:vAnchor="page" w:hAnchor="page" w:x="3267" w:y="94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Низкая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0" w:h="6211" w:wrap="none" w:vAnchor="page" w:hAnchor="page" w:x="3267" w:y="9429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0" w:h="6211" w:wrap="none" w:vAnchor="page" w:hAnchor="page" w:x="3267" w:y="9429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0" w:h="6211" w:wrap="none" w:vAnchor="page" w:hAnchor="page" w:x="3267" w:y="9429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(высокая / средняя / низкая)</w:t>
            </w:r>
          </w:p>
        </w:tc>
      </w:tr>
      <w:tr>
        <w:trPr>
          <w:trHeight w:val="517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0" w:h="6211" w:wrap="none" w:vAnchor="page" w:hAnchor="page" w:x="3267" w:y="94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2.2.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0" w:h="6211" w:wrap="none" w:vAnchor="page" w:hAnchor="page" w:x="3267" w:y="94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Обоснование отнесения проекта акта к определенной степени регулирующего воздействия</w:t>
            </w:r>
            <w:r>
              <w:rPr>
                <w:rStyle w:val="CharStyle9"/>
                <w:vertAlign w:val="superscript"/>
                <w:b w:val="0"/>
                <w:bCs w:val="0"/>
              </w:rPr>
              <w:t>1</w:t>
            </w:r>
            <w:r>
              <w:rPr>
                <w:rStyle w:val="CharStyle9"/>
                <w:b w:val="0"/>
                <w:bCs w:val="0"/>
              </w:rPr>
              <w:t>:</w:t>
            </w:r>
          </w:p>
          <w:p>
            <w:pPr>
              <w:pStyle w:val="Style5"/>
              <w:framePr w:w="10690" w:h="6211" w:wrap="none" w:vAnchor="page" w:hAnchor="page" w:x="3267" w:y="942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17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проект приказа ФТС России «О признании утратившим силу приказа ГТК России от 13 мая 2004 г. № 564 «Об утверждении Положения 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 не содержит положений, устанавливающих или изменяющих ранее предусмотренных законодательством Российкой Федерации и иными нормативными правовыми актами обязанностей, запретов и ограничений для физических и юридических лиц в сфере предпринимательской и иной экономической деятельности или способствующих их установлению, и (или) положений, приводящих к возникновению ранее не предусмотренных законодательством Российской Федерации и иными нормативными правовыми актами расходов физических или юридических лиц в сфере предпринимательской и иной экономической деятельности</w:t>
            </w:r>
          </w:p>
        </w:tc>
      </w:tr>
      <w:tr>
        <w:trPr>
          <w:trHeight w:val="346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90" w:h="6211" w:wrap="none" w:vAnchor="page" w:hAnchor="page" w:x="3267" w:y="9429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0" w:h="6211" w:wrap="none" w:vAnchor="page" w:hAnchor="page" w:x="3267" w:y="9429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5"/>
        <w:framePr w:w="10958" w:h="1112" w:hRule="exact" w:wrap="none" w:vAnchor="page" w:hAnchor="page" w:x="3262" w:y="15816"/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lang w:val="ru-RU"/>
          <w:w w:val="100"/>
          <w:color w:val="000000"/>
          <w:position w:val="0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</w:t>
      </w:r>
    </w:p>
    <w:p>
      <w:pPr>
        <w:pStyle w:val="Style5"/>
        <w:framePr w:w="10958" w:h="1112" w:hRule="exact" w:wrap="none" w:vAnchor="page" w:hAnchor="page" w:x="3262" w:y="15816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0" w:firstLine="0"/>
      </w:pPr>
      <w:r>
        <w:rPr>
          <w:lang w:val="ru-RU"/>
          <w:w w:val="100"/>
          <w:color w:val="000000"/>
          <w:position w:val="0"/>
        </w:rPr>
        <w:t>рассматриваемой проблемы</w:t>
      </w:r>
    </w:p>
    <w:p>
      <w:pPr>
        <w:pStyle w:val="Style5"/>
        <w:framePr w:wrap="none" w:vAnchor="page" w:hAnchor="page" w:x="3325" w:y="16957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40" w:right="0" w:firstLine="0"/>
      </w:pPr>
      <w:r>
        <w:rPr>
          <w:lang w:val="ru-RU"/>
          <w:w w:val="100"/>
          <w:color w:val="000000"/>
          <w:position w:val="0"/>
        </w:rPr>
        <w:t>3.1.</w:t>
      </w:r>
    </w:p>
    <w:p>
      <w:pPr>
        <w:pStyle w:val="Style12"/>
        <w:framePr w:w="10958" w:h="1026" w:hRule="exact" w:wrap="none" w:vAnchor="page" w:hAnchor="page" w:x="3262" w:y="1690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856" w:right="0"/>
      </w:pPr>
      <w:r>
        <w:rPr>
          <w:lang w:val="ru-RU"/>
          <w:w w:val="100"/>
          <w:color w:val="000000"/>
          <w:position w:val="0"/>
        </w:rPr>
        <w:t>Описание проблемы, на решение которой направлен предлагаемый способ</w:t>
        <w:br/>
        <w:t>регулирования, условий и факторов ее существования:</w:t>
      </w:r>
    </w:p>
    <w:p>
      <w:pPr>
        <w:pStyle w:val="Style12"/>
        <w:framePr w:w="10958" w:h="1026" w:hRule="exact" w:wrap="none" w:vAnchor="page" w:hAnchor="page" w:x="3262" w:y="1690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980" w:right="0" w:firstLine="0"/>
      </w:pPr>
      <w:r>
        <w:rPr>
          <w:rStyle w:val="CharStyle14"/>
        </w:rPr>
        <w:t>несоответствие приказа ГТК России от 13 мая 2004 г. № 564 «Об утверждении</w:t>
      </w:r>
    </w:p>
    <w:p>
      <w:pPr>
        <w:pStyle w:val="Style15"/>
        <w:framePr w:w="9830" w:h="1028" w:hRule="exact" w:wrap="none" w:vAnchor="page" w:hAnchor="page" w:x="3353" w:y="18419"/>
        <w:tabs>
          <w:tab w:leader="none" w:pos="24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1060" w:firstLine="0"/>
      </w:pPr>
      <w:r>
        <w:rPr>
          <w:lang w:val="ru-RU"/>
          <w:vertAlign w:val="superscript"/>
          <w:w w:val="100"/>
          <w:color w:val="000000"/>
          <w:position w:val="0"/>
        </w:rPr>
        <w:t>1</w:t>
      </w:r>
      <w:r>
        <w:rPr>
          <w:lang w:val="ru-RU"/>
          <w:w w:val="100"/>
          <w:color w:val="000000"/>
          <w:position w:val="0"/>
        </w:rPr>
        <w:tab/>
        <w:t>В соответствии с пунктом 6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 декабря 2012 г. № 1318 (далее - Правила).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rap="none" w:vAnchor="page" w:hAnchor="page" w:x="8561" w:y="4103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40" w:right="0" w:firstLine="0"/>
      </w:pPr>
      <w:r>
        <w:rPr>
          <w:lang w:val="ru-RU"/>
          <w:w w:val="100"/>
          <w:spacing w:val="0"/>
          <w:color w:val="000000"/>
          <w:position w:val="0"/>
        </w:rPr>
        <w:t>3</w:t>
      </w:r>
    </w:p>
    <w:tbl>
      <w:tblPr>
        <w:tblOverlap w:val="never"/>
        <w:tblLayout w:type="fixed"/>
        <w:jc w:val="left"/>
      </w:tblPr>
      <w:tblGrid>
        <w:gridCol w:w="878"/>
        <w:gridCol w:w="9816"/>
      </w:tblGrid>
      <w:tr>
        <w:trPr>
          <w:trHeight w:val="167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0694" w:h="8126" w:wrap="none" w:vAnchor="page" w:hAnchor="page" w:x="3281" w:y="459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17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Положения 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 праву Евразийского экономического союза и законодательству Российской Федерации о таможенном деле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8126" w:wrap="none" w:vAnchor="page" w:hAnchor="page" w:x="3281" w:y="459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3.2.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Негативные эффекты, возникающие в связи с наличием проблемы:</w:t>
            </w:r>
          </w:p>
        </w:tc>
      </w:tr>
      <w:tr>
        <w:trPr>
          <w:trHeight w:val="42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8126" w:wrap="none" w:vAnchor="page" w:hAnchor="page" w:x="3281" w:y="459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отсутствуют</w:t>
            </w:r>
          </w:p>
        </w:tc>
      </w:tr>
      <w:tr>
        <w:trPr>
          <w:trHeight w:val="34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8126" w:wrap="none" w:vAnchor="page" w:hAnchor="page" w:x="3281" w:y="459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132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3.3.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 отсутствует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8126" w:wrap="none" w:vAnchor="page" w:hAnchor="page" w:x="3281" w:y="459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998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3.4.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Описание условий, при которых проблема может быть решена в целом без</w:t>
            </w:r>
          </w:p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вмешательства со стороны государства:</w:t>
            </w:r>
          </w:p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отсутствует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8126" w:wrap="none" w:vAnchor="page" w:hAnchor="page" w:x="3281" w:y="459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6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3.5.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Источники данных: отсутствуют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8126" w:wrap="none" w:vAnchor="page" w:hAnchor="page" w:x="3281" w:y="459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3.6.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Иная информация о проблеме: отсутствует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94" w:h="8126" w:wrap="none" w:vAnchor="page" w:hAnchor="page" w:x="3281" w:y="4591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4" w:h="8126" w:wrap="none" w:vAnchor="page" w:hAnchor="page" w:x="3281" w:y="4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10"/>
        <w:framePr w:w="10248" w:h="1084" w:hRule="exact" w:wrap="none" w:vAnchor="page" w:hAnchor="page" w:x="3497" w:y="12905"/>
        <w:widowControl w:val="0"/>
        <w:keepNext w:val="0"/>
        <w:keepLines w:val="0"/>
        <w:shd w:val="clear" w:color="auto" w:fill="auto"/>
        <w:bidi w:val="0"/>
        <w:jc w:val="both"/>
        <w:spacing w:before="0" w:after="0" w:line="341" w:lineRule="exact"/>
        <w:ind w:left="40" w:right="40" w:firstLine="0"/>
      </w:pPr>
      <w:r>
        <w:rPr>
          <w:lang w:val="ru-RU"/>
          <w:w w:val="100"/>
          <w:color w:val="000000"/>
          <w:position w:val="0"/>
        </w:rPr>
        <w:t>4. Цели предлагаемого регулирования и их соответствие принципам правового регулирования, программным документам Президента Российской Федерации и</w:t>
      </w:r>
    </w:p>
    <w:p>
      <w:pPr>
        <w:pStyle w:val="Style10"/>
        <w:framePr w:w="10248" w:h="1084" w:hRule="exact" w:wrap="none" w:vAnchor="page" w:hAnchor="page" w:x="3497" w:y="12905"/>
        <w:widowControl w:val="0"/>
        <w:keepNext w:val="0"/>
        <w:keepLines w:val="0"/>
        <w:shd w:val="clear" w:color="auto" w:fill="auto"/>
        <w:bidi w:val="0"/>
        <w:jc w:val="center"/>
        <w:spacing w:before="0" w:after="0" w:line="341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Правительства Российской Федерации</w:t>
      </w:r>
    </w:p>
    <w:tbl>
      <w:tblPr>
        <w:tblOverlap w:val="never"/>
        <w:tblLayout w:type="fixed"/>
        <w:jc w:val="left"/>
      </w:tblPr>
      <w:tblGrid>
        <w:gridCol w:w="869"/>
        <w:gridCol w:w="4195"/>
        <w:gridCol w:w="5621"/>
      </w:tblGrid>
      <w:tr>
        <w:trPr>
          <w:trHeight w:val="66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4.1.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Цели предлагаемого регулирования: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4.2. Установленные сроки достижения</w:t>
            </w:r>
          </w:p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60" w:after="0" w:line="250" w:lineRule="exact"/>
              <w:ind w:left="0" w:right="240" w:firstLine="0"/>
            </w:pPr>
            <w:r>
              <w:rPr>
                <w:rStyle w:val="CharStyle9"/>
                <w:b w:val="0"/>
                <w:bCs w:val="0"/>
              </w:rPr>
              <w:t>целей предлагаемого регулирования:</w:t>
            </w:r>
          </w:p>
        </w:tc>
      </w:tr>
      <w:tr>
        <w:trPr>
          <w:trHeight w:val="1618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17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приведение ведомственной правовой базы ФТС России в соответствие с правом Евразийского экономического союза и законодательством Российской Федерации о таможенном деле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2018 год</w:t>
            </w:r>
          </w:p>
        </w:tc>
      </w:tr>
      <w:tr>
        <w:trPr>
          <w:trHeight w:val="132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4.3.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 и Правительства Российской Федерации: отсутствует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85" w:h="4958" w:wrap="none" w:vAnchor="page" w:hAnchor="page" w:x="3272" w:y="13970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7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4.4.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Иная информация о целях предлагаемого регулирования: отсутствует</w:t>
            </w:r>
          </w:p>
        </w:tc>
      </w:tr>
      <w:tr>
        <w:trPr>
          <w:trHeight w:val="346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85" w:h="4958" w:wrap="none" w:vAnchor="page" w:hAnchor="page" w:x="3272" w:y="13970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5" w:h="4958" w:wrap="none" w:vAnchor="page" w:hAnchor="page" w:x="3272" w:y="1397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rap="none" w:vAnchor="page" w:hAnchor="page" w:x="8566" w:y="4040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20" w:right="0" w:firstLine="0"/>
      </w:pPr>
      <w:r>
        <w:rPr>
          <w:lang w:val="ru-RU"/>
          <w:w w:val="100"/>
          <w:spacing w:val="0"/>
          <w:color w:val="000000"/>
          <w:position w:val="0"/>
        </w:rPr>
        <w:t>4</w:t>
      </w:r>
    </w:p>
    <w:p>
      <w:pPr>
        <w:pStyle w:val="Style10"/>
        <w:framePr w:w="10339" w:h="754" w:hRule="exact" w:wrap="none" w:vAnchor="page" w:hAnchor="page" w:x="3454" w:y="4504"/>
        <w:tabs>
          <w:tab w:leader="underscore" w:pos="730" w:val="left"/>
          <w:tab w:leader="underscore" w:pos="45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55" w:lineRule="exact"/>
        <w:ind w:left="20" w:right="0" w:firstLine="0"/>
      </w:pPr>
      <w:r>
        <w:rPr>
          <w:lang w:val="ru-RU"/>
          <w:w w:val="100"/>
          <w:color w:val="000000"/>
          <w:position w:val="0"/>
        </w:rPr>
        <w:t xml:space="preserve">5. Описание предлагаемого регулирования и иных возможных способов решения </w:t>
        <w:tab/>
        <w:tab/>
        <w:t>проблемы</w:t>
      </w:r>
    </w:p>
    <w:tbl>
      <w:tblPr>
        <w:tblOverlap w:val="never"/>
        <w:tblLayout w:type="fixed"/>
        <w:jc w:val="left"/>
      </w:tblPr>
      <w:tblGrid>
        <w:gridCol w:w="874"/>
        <w:gridCol w:w="9821"/>
      </w:tblGrid>
      <w:tr>
        <w:trPr>
          <w:trHeight w:val="23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5.1.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признание утратившим силу приказа ГТК России от 13 мая 2004 г. № 564 «Об утверждении Положения 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 не приведет к негативным последствиям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94" w:h="6005" w:wrap="none" w:vAnchor="page" w:hAnchor="page" w:x="3286" w:y="522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9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5.2.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Описание иных способов решения проблемы (с указанием того, каким образом каждым из способов могла бы быть решена проблема): иные способы отсутствуют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94" w:h="6005" w:wrap="none" w:vAnchor="page" w:hAnchor="page" w:x="3286" w:y="522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5.3.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Обоснование выбора предлагаемого способа решения проблемы: отсутствует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94" w:h="6005" w:wrap="none" w:vAnchor="page" w:hAnchor="page" w:x="3286" w:y="522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5.4.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Иная информация о предлагаемом способе решения проблемы: отсутствует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694" w:h="6005" w:wrap="none" w:vAnchor="page" w:hAnchor="page" w:x="3286" w:y="522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4" w:h="6005" w:wrap="none" w:vAnchor="page" w:hAnchor="page" w:x="3286" w:y="5229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10"/>
        <w:framePr w:w="10070" w:h="1443" w:hRule="exact" w:wrap="none" w:vAnchor="page" w:hAnchor="page" w:x="3579" w:y="11419"/>
        <w:widowControl w:val="0"/>
        <w:keepNext w:val="0"/>
        <w:keepLines w:val="0"/>
        <w:shd w:val="clear" w:color="auto" w:fill="auto"/>
        <w:bidi w:val="0"/>
        <w:jc w:val="center"/>
        <w:spacing w:before="0" w:after="0" w:line="346" w:lineRule="exact"/>
        <w:ind w:left="0" w:right="20" w:firstLine="0"/>
      </w:pPr>
      <w:r>
        <w:rPr>
          <w:lang w:val="ru-RU"/>
          <w:w w:val="100"/>
          <w:color w:val="000000"/>
          <w:position w:val="0"/>
        </w:rPr>
        <w:t>6. Основные группы субъектов предпринимательской и иной экономической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Overlap w:val="never"/>
        <w:tblLayout w:type="fixed"/>
        <w:jc w:val="left"/>
      </w:tblPr>
      <w:tblGrid>
        <w:gridCol w:w="869"/>
        <w:gridCol w:w="4195"/>
        <w:gridCol w:w="5621"/>
      </w:tblGrid>
      <w:tr>
        <w:trPr>
          <w:trHeight w:val="65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6.1.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Группа участников отношений: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980" w:right="0" w:hanging="860"/>
            </w:pPr>
            <w:r>
              <w:rPr>
                <w:rStyle w:val="CharStyle9"/>
                <w:b w:val="0"/>
                <w:bCs w:val="0"/>
              </w:rPr>
              <w:t>6.2. Оценка количества участников отношений:</w:t>
            </w:r>
          </w:p>
        </w:tc>
      </w:tr>
      <w:tr>
        <w:trPr>
          <w:trHeight w:val="658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(Описание группы субъектов предпринимательской и иной экономической</w:t>
            </w:r>
          </w:p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деятельности)</w:t>
            </w:r>
          </w:p>
        </w:tc>
      </w:tr>
      <w:tr>
        <w:trPr>
          <w:trHeight w:val="658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17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Участники внешнеэкономической деятельности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Оценка количества участников не представляется возможной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(Описание иной группы участников отношений)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Отсутствует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Отсутствует</w:t>
            </w:r>
          </w:p>
        </w:tc>
      </w:tr>
      <w:tr>
        <w:trPr>
          <w:trHeight w:val="67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6.3.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Источники данных: отсутствуют</w:t>
            </w:r>
          </w:p>
        </w:tc>
      </w:tr>
      <w:tr>
        <w:trPr>
          <w:trHeight w:val="346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85" w:h="3648" w:wrap="none" w:vAnchor="page" w:hAnchor="page" w:x="3277" w:y="12847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5" w:h="3648" w:wrap="none" w:vAnchor="page" w:hAnchor="page" w:x="3277" w:y="12847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10"/>
        <w:framePr w:w="9869" w:h="662" w:hRule="exact" w:wrap="none" w:vAnchor="page" w:hAnchor="page" w:x="3675" w:y="16760"/>
        <w:widowControl w:val="0"/>
        <w:keepNext w:val="0"/>
        <w:keepLines w:val="0"/>
        <w:shd w:val="clear" w:color="auto" w:fill="auto"/>
        <w:bidi w:val="0"/>
        <w:jc w:val="center"/>
        <w:spacing w:before="0" w:after="62" w:line="2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7. Риски решения проблемы предложенным способом регулирования и риски</w:t>
      </w:r>
    </w:p>
    <w:p>
      <w:pPr>
        <w:pStyle w:val="Style10"/>
        <w:framePr w:w="9869" w:h="662" w:hRule="exact" w:wrap="none" w:vAnchor="page" w:hAnchor="page" w:x="3675" w:y="16760"/>
        <w:widowControl w:val="0"/>
        <w:keepNext w:val="0"/>
        <w:keepLines w:val="0"/>
        <w:shd w:val="clear" w:color="auto" w:fill="auto"/>
        <w:bidi w:val="0"/>
        <w:jc w:val="center"/>
        <w:spacing w:before="0" w:after="0" w:line="2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негативных последствий</w:t>
      </w:r>
    </w:p>
    <w:tbl>
      <w:tblPr>
        <w:tblOverlap w:val="never"/>
        <w:tblLayout w:type="fixed"/>
        <w:jc w:val="left"/>
      </w:tblPr>
      <w:tblGrid>
        <w:gridCol w:w="5338"/>
        <w:gridCol w:w="5342"/>
      </w:tblGrid>
      <w:tr>
        <w:trPr>
          <w:trHeight w:val="13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0" w:h="1992" w:wrap="none" w:vAnchor="page" w:hAnchor="page" w:x="3267" w:y="1741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7.1.</w:t>
            </w:r>
          </w:p>
          <w:p>
            <w:pPr>
              <w:pStyle w:val="Style5"/>
              <w:framePr w:w="10680" w:h="1992" w:wrap="none" w:vAnchor="page" w:hAnchor="page" w:x="3267" w:y="1741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1992" w:wrap="none" w:vAnchor="page" w:hAnchor="page" w:x="3267" w:y="17416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7.2.</w:t>
            </w:r>
          </w:p>
          <w:p>
            <w:pPr>
              <w:pStyle w:val="Style5"/>
              <w:framePr w:w="10680" w:h="1992" w:wrap="none" w:vAnchor="page" w:hAnchor="page" w:x="3267" w:y="17416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Оценки вероятности наступления рисков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0" w:h="1992" w:wrap="none" w:vAnchor="page" w:hAnchor="page" w:x="3267" w:y="1741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Отсутствуют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1992" w:wrap="none" w:vAnchor="page" w:hAnchor="page" w:x="3267" w:y="1741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Отсутствуют</w:t>
            </w:r>
          </w:p>
        </w:tc>
      </w:tr>
      <w:tr>
        <w:trPr>
          <w:trHeight w:val="355" w:hRule="exact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0" w:h="1992" w:wrap="none" w:vAnchor="page" w:hAnchor="page" w:x="3267" w:y="1741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7.3. Источники данных: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rap="none" w:vAnchor="page" w:hAnchor="page" w:x="8571" w:y="405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20" w:right="0" w:firstLine="0"/>
      </w:pPr>
      <w:r>
        <w:rPr>
          <w:lang w:val="ru-RU"/>
          <w:w w:val="100"/>
          <w:spacing w:val="0"/>
          <w:color w:val="000000"/>
          <w:position w:val="0"/>
        </w:rPr>
        <w:t>5</w:t>
      </w:r>
    </w:p>
    <w:tbl>
      <w:tblPr>
        <w:tblOverlap w:val="never"/>
        <w:tblLayout w:type="fixed"/>
        <w:jc w:val="left"/>
      </w:tblPr>
      <w:tblGrid>
        <w:gridCol w:w="797"/>
        <w:gridCol w:w="9888"/>
      </w:tblGrid>
      <w:tr>
        <w:trPr>
          <w:trHeight w:val="3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85" w:h="720" w:wrap="none" w:vAnchor="page" w:hAnchor="page" w:x="3301" w:y="455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5" w:h="720" w:wrap="none" w:vAnchor="page" w:hAnchor="page" w:x="3301" w:y="455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отсутствуют</w:t>
            </w:r>
          </w:p>
        </w:tc>
      </w:tr>
      <w:tr>
        <w:trPr>
          <w:trHeight w:val="34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685" w:h="720" w:wrap="none" w:vAnchor="page" w:hAnchor="page" w:x="3301" w:y="455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5" w:h="720" w:wrap="none" w:vAnchor="page" w:hAnchor="page" w:x="3301" w:y="4557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10"/>
        <w:framePr w:w="9542" w:h="1108" w:hRule="exact" w:wrap="none" w:vAnchor="page" w:hAnchor="page" w:x="3872" w:y="5462"/>
        <w:widowControl w:val="0"/>
        <w:keepNext w:val="0"/>
        <w:keepLines w:val="0"/>
        <w:shd w:val="clear" w:color="auto" w:fill="auto"/>
        <w:bidi w:val="0"/>
        <w:jc w:val="center"/>
        <w:spacing w:before="0" w:after="0" w:line="3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8. Необходимые для достижения заявленных целей регулирования организационно-технические, методологические, информационные и иные</w:t>
      </w:r>
    </w:p>
    <w:p>
      <w:pPr>
        <w:pStyle w:val="Style10"/>
        <w:framePr w:w="9542" w:h="1108" w:hRule="exact" w:wrap="none" w:vAnchor="page" w:hAnchor="page" w:x="3872" w:y="5462"/>
        <w:widowControl w:val="0"/>
        <w:keepNext w:val="0"/>
        <w:keepLines w:val="0"/>
        <w:shd w:val="clear" w:color="auto" w:fill="auto"/>
        <w:bidi w:val="0"/>
        <w:jc w:val="center"/>
        <w:spacing w:before="0" w:after="0" w:line="3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мероприятия</w:t>
      </w:r>
    </w:p>
    <w:tbl>
      <w:tblPr>
        <w:tblOverlap w:val="never"/>
        <w:tblLayout w:type="fixed"/>
        <w:jc w:val="left"/>
      </w:tblPr>
      <w:tblGrid>
        <w:gridCol w:w="806"/>
        <w:gridCol w:w="1315"/>
        <w:gridCol w:w="2040"/>
        <w:gridCol w:w="2006"/>
        <w:gridCol w:w="2256"/>
        <w:gridCol w:w="2270"/>
      </w:tblGrid>
      <w:tr>
        <w:trPr>
          <w:trHeight w:val="2280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8.1.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Мероприятия,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необходимые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для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достижения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целей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регулирования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8.2.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Сроки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мероприятий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8.3.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Описание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ожидаемого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результата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8.4.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Объем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финансирования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8.5.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Источники</w:t>
            </w:r>
          </w:p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2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финансирования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Не требуются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Не требуются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Не требуется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Не требуется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Не требуются</w:t>
            </w:r>
          </w:p>
        </w:tc>
      </w:tr>
      <w:tr>
        <w:trPr>
          <w:trHeight w:val="1315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220" w:right="0" w:firstLine="0"/>
            </w:pPr>
            <w:r>
              <w:rPr>
                <w:rStyle w:val="CharStyle9"/>
                <w:b w:val="0"/>
                <w:bCs w:val="0"/>
              </w:rPr>
              <w:t>8.6.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Общий объем затрат на необходимые для достижения заявленных целей регулирования организационно</w:t>
              <w:softHyphen/>
              <w:t>технические, методологические, информационные и иные мероприятия (млн. руб.):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4" w:h="3926" w:wrap="none" w:vAnchor="page" w:hAnchor="page" w:x="3286" w:y="654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Не требуется</w:t>
            </w:r>
          </w:p>
        </w:tc>
      </w:tr>
    </w:tbl>
    <w:p>
      <w:pPr>
        <w:pStyle w:val="Style10"/>
        <w:framePr w:w="9182" w:h="1108" w:hRule="exact" w:wrap="none" w:vAnchor="page" w:hAnchor="page" w:x="4040" w:y="10646"/>
        <w:widowControl w:val="0"/>
        <w:keepNext w:val="0"/>
        <w:keepLines w:val="0"/>
        <w:shd w:val="clear" w:color="auto" w:fill="auto"/>
        <w:bidi w:val="0"/>
        <w:jc w:val="both"/>
        <w:spacing w:before="0" w:after="0" w:line="350" w:lineRule="exact"/>
        <w:ind w:left="80" w:right="100" w:firstLine="0"/>
      </w:pPr>
      <w:r>
        <w:rPr>
          <w:lang w:val="ru-RU"/>
          <w:w w:val="100"/>
          <w:color w:val="000000"/>
          <w:position w:val="0"/>
        </w:rPr>
        <w:t>9. Предполагаемая дата вступления в силу проекта акта, необходимость установления переходных положений (переходного периода), а также</w:t>
      </w:r>
    </w:p>
    <w:p>
      <w:pPr>
        <w:pStyle w:val="Style10"/>
        <w:framePr w:w="9182" w:h="1108" w:hRule="exact" w:wrap="none" w:vAnchor="page" w:hAnchor="page" w:x="4040" w:y="10646"/>
        <w:widowControl w:val="0"/>
        <w:keepNext w:val="0"/>
        <w:keepLines w:val="0"/>
        <w:shd w:val="clear" w:color="auto" w:fill="auto"/>
        <w:bidi w:val="0"/>
        <w:jc w:val="center"/>
        <w:spacing w:before="0" w:after="0" w:line="3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эксперимента</w:t>
      </w:r>
    </w:p>
    <w:tbl>
      <w:tblPr>
        <w:tblOverlap w:val="never"/>
        <w:tblLayout w:type="fixed"/>
        <w:jc w:val="left"/>
      </w:tblPr>
      <w:tblGrid>
        <w:gridCol w:w="806"/>
        <w:gridCol w:w="4550"/>
        <w:gridCol w:w="648"/>
        <w:gridCol w:w="4699"/>
      </w:tblGrid>
      <w:tr>
        <w:trPr>
          <w:trHeight w:val="66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220" w:right="0" w:firstLine="0"/>
            </w:pPr>
            <w:r>
              <w:rPr>
                <w:rStyle w:val="CharStyle9"/>
                <w:b w:val="0"/>
                <w:bCs w:val="0"/>
              </w:rPr>
              <w:t>9.1.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Предполагаемая дата вступления в силу 2018 год проекта акта:</w:t>
            </w:r>
          </w:p>
        </w:tc>
      </w:tr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220" w:right="0" w:firstLine="0"/>
            </w:pPr>
            <w:r>
              <w:rPr>
                <w:rStyle w:val="CharStyle9"/>
                <w:b w:val="0"/>
                <w:bCs w:val="0"/>
              </w:rPr>
              <w:t>9.2.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Необходимость установления переходных положений (переходного периода): нет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9.3.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Срок (если есть необходимость): нет</w:t>
            </w:r>
          </w:p>
        </w:tc>
      </w:tr>
      <w:tr>
        <w:trPr>
          <w:trHeight w:val="64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326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(дней с момента принятия проекта нормативного правового акта)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(есть/ нет)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</w:tr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220" w:right="0" w:firstLine="0"/>
            </w:pPr>
            <w:r>
              <w:rPr>
                <w:rStyle w:val="CharStyle9"/>
                <w:b w:val="0"/>
                <w:bCs w:val="0"/>
              </w:rPr>
              <w:t>9.4.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Обоснование необходимости установления эксперимента: отсутствует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220" w:right="0" w:firstLine="0"/>
            </w:pPr>
            <w:r>
              <w:rPr>
                <w:rStyle w:val="CharStyle9"/>
                <w:b w:val="0"/>
                <w:bCs w:val="0"/>
              </w:rPr>
              <w:t>9.5.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Цель проведения эксперимента: отсутствует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7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220" w:right="0" w:firstLine="0"/>
            </w:pPr>
            <w:r>
              <w:rPr>
                <w:rStyle w:val="CharStyle9"/>
                <w:b w:val="0"/>
                <w:bCs w:val="0"/>
              </w:rPr>
              <w:t>9.6.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Срок проведения эксперимента: не установлен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220" w:right="0" w:firstLine="0"/>
            </w:pPr>
            <w:r>
              <w:rPr>
                <w:rStyle w:val="CharStyle9"/>
                <w:b w:val="0"/>
                <w:bCs w:val="0"/>
              </w:rPr>
              <w:t>9.7.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Необходимые для проведения эксперимента материальные и организационно</w:t>
              <w:softHyphen/>
              <w:t>технические ресурсы: отсутствуют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704" w:h="7680" w:wrap="none" w:vAnchor="page" w:hAnchor="page" w:x="3267" w:y="11728"/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101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220" w:right="0" w:firstLine="0"/>
            </w:pPr>
            <w:r>
              <w:rPr>
                <w:rStyle w:val="CharStyle9"/>
                <w:b w:val="0"/>
                <w:bCs w:val="0"/>
              </w:rPr>
              <w:t>9.8.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704" w:h="7680" w:wrap="none" w:vAnchor="page" w:hAnchor="page" w:x="3267" w:y="1172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Перечень субъектов Российской Федерации, на территориях которых проводится эксперимент: не установлен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rap="none" w:vAnchor="page" w:hAnchor="page" w:x="8576" w:y="4130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20" w:right="0" w:firstLine="0"/>
      </w:pPr>
      <w:r>
        <w:rPr>
          <w:lang w:val="ru-RU"/>
          <w:w w:val="100"/>
          <w:spacing w:val="0"/>
          <w:color w:val="000000"/>
          <w:position w:val="0"/>
        </w:rPr>
        <w:t>б</w:t>
      </w:r>
    </w:p>
    <w:tbl>
      <w:tblPr>
        <w:tblOverlap w:val="never"/>
        <w:tblLayout w:type="fixed"/>
        <w:jc w:val="left"/>
      </w:tblPr>
      <w:tblGrid>
        <w:gridCol w:w="797"/>
        <w:gridCol w:w="9883"/>
      </w:tblGrid>
      <w:tr>
        <w:trPr>
          <w:trHeight w:val="3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80" w:h="1699" w:wrap="none" w:vAnchor="page" w:hAnchor="page" w:x="3310" w:y="462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1699" w:wrap="none" w:vAnchor="page" w:hAnchor="page" w:x="3310" w:y="4629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0" w:h="1699" w:wrap="none" w:vAnchor="page" w:hAnchor="page" w:x="3310" w:y="46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200" w:right="0" w:firstLine="0"/>
            </w:pPr>
            <w:r>
              <w:rPr>
                <w:rStyle w:val="CharStyle9"/>
                <w:b w:val="0"/>
                <w:bCs w:val="0"/>
              </w:rPr>
              <w:t>9.9.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1699" w:wrap="none" w:vAnchor="page" w:hAnchor="page" w:x="3310" w:y="46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6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Индикативные показатели, в соответствии с которыми проводится оценка достижения заявленных целей эксперимента по итогам его проведения: отсутствуют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80" w:h="1699" w:wrap="none" w:vAnchor="page" w:hAnchor="page" w:x="3310" w:y="4629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0" w:h="1699" w:wrap="none" w:vAnchor="page" w:hAnchor="page" w:x="3310" w:y="4629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10"/>
        <w:framePr w:w="10094" w:h="1099" w:hRule="exact" w:wrap="none" w:vAnchor="page" w:hAnchor="page" w:x="3608" w:y="6513"/>
        <w:widowControl w:val="0"/>
        <w:keepNext w:val="0"/>
        <w:keepLines w:val="0"/>
        <w:shd w:val="clear" w:color="auto" w:fill="auto"/>
        <w:bidi w:val="0"/>
        <w:jc w:val="center"/>
        <w:spacing w:before="0" w:after="0" w:line="346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10. 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разработчика</w:t>
      </w:r>
    </w:p>
    <w:tbl>
      <w:tblPr>
        <w:tblOverlap w:val="never"/>
        <w:tblLayout w:type="fixed"/>
        <w:jc w:val="left"/>
      </w:tblPr>
      <w:tblGrid>
        <w:gridCol w:w="806"/>
        <w:gridCol w:w="1810"/>
        <w:gridCol w:w="8078"/>
      </w:tblGrid>
      <w:tr>
        <w:trPr>
          <w:trHeight w:val="133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10.1.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Полный электронный адрес размещения уведомления в информационно</w:t>
              <w:softHyphen/>
              <w:t>телекоммуникационной сети «Интернет»:</w:t>
            </w:r>
          </w:p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 xml:space="preserve">уведомление размещено на сайте </w:t>
            </w:r>
            <w:r>
              <w:rPr>
                <w:rStyle w:val="CharStyle9"/>
                <w:lang w:val="en-US"/>
                <w:b w:val="0"/>
                <w:bCs w:val="0"/>
              </w:rPr>
              <w:t xml:space="preserve">httDs://reeulation.2ov.ru/p/66185 </w:t>
            </w:r>
            <w:r>
              <w:rPr>
                <w:rStyle w:val="CharStyle9"/>
                <w:b w:val="0"/>
                <w:bCs w:val="0"/>
              </w:rPr>
              <w:t>в информационно-телекоммуникационной сети 8 мая 2017 года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6331" w:wrap="none" w:vAnchor="page" w:hAnchor="page" w:x="3291" w:y="7591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5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10.2.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Срок, в течение которого разработчиком принимались предложения в связи с размещением уведомления о подготовке проекта акта: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6331" w:wrap="none" w:vAnchor="page" w:hAnchor="page" w:x="3291" w:y="759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Начало: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16 мая 2017 года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6331" w:wrap="none" w:vAnchor="page" w:hAnchor="page" w:x="3291" w:y="759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Окончание: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29 мая 2017 года</w:t>
            </w:r>
          </w:p>
        </w:tc>
      </w:tr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10.3.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Сведения о лицах, предоставивших предложения: отсутствуют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6331" w:wrap="none" w:vAnchor="page" w:hAnchor="page" w:x="3291" w:y="7591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998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10.4.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Сведения о структурных подразделениях разработчика, рассмотревших</w:t>
            </w:r>
          </w:p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предоставленные предложения:</w:t>
            </w:r>
          </w:p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нет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6331" w:wrap="none" w:vAnchor="page" w:hAnchor="page" w:x="3291" w:y="7591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10.5.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Иные сведения о размещении уведомления: нет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94" w:h="6331" w:wrap="none" w:vAnchor="page" w:hAnchor="page" w:x="3291" w:y="7591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4" w:h="6331" w:wrap="none" w:vAnchor="page" w:hAnchor="page" w:x="3291" w:y="759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10"/>
        <w:framePr w:w="10358" w:h="669" w:hRule="exact" w:wrap="none" w:vAnchor="page" w:hAnchor="page" w:x="3454" w:y="14176"/>
        <w:widowControl w:val="0"/>
        <w:keepNext w:val="0"/>
        <w:keepLines w:val="0"/>
        <w:shd w:val="clear" w:color="auto" w:fill="auto"/>
        <w:bidi w:val="0"/>
        <w:jc w:val="center"/>
        <w:spacing w:before="0" w:after="64" w:line="2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11. Сведения о проведении независимой антикоррупционной экспертизы проекта</w:t>
      </w:r>
    </w:p>
    <w:p>
      <w:pPr>
        <w:pStyle w:val="Style10"/>
        <w:framePr w:w="10358" w:h="669" w:hRule="exact" w:wrap="none" w:vAnchor="page" w:hAnchor="page" w:x="3454" w:y="14176"/>
        <w:widowControl w:val="0"/>
        <w:keepNext w:val="0"/>
        <w:keepLines w:val="0"/>
        <w:shd w:val="clear" w:color="auto" w:fill="auto"/>
        <w:bidi w:val="0"/>
        <w:jc w:val="center"/>
        <w:spacing w:before="0" w:after="0" w:line="2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акта</w:t>
      </w:r>
    </w:p>
    <w:tbl>
      <w:tblPr>
        <w:tblOverlap w:val="never"/>
        <w:tblLayout w:type="fixed"/>
        <w:jc w:val="left"/>
      </w:tblPr>
      <w:tblGrid>
        <w:gridCol w:w="797"/>
        <w:gridCol w:w="7594"/>
        <w:gridCol w:w="2290"/>
      </w:tblGrid>
      <w:tr>
        <w:trPr>
          <w:trHeight w:val="6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0" w:h="2126" w:wrap="none" w:vAnchor="page" w:hAnchor="page" w:x="3286" w:y="1483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80" w:right="0" w:firstLine="0"/>
            </w:pPr>
            <w:r>
              <w:rPr>
                <w:rStyle w:val="CharStyle9"/>
                <w:b w:val="0"/>
                <w:bCs w:val="0"/>
              </w:rPr>
              <w:t>11.1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0" w:h="2126" w:wrap="none" w:vAnchor="page" w:hAnchor="page" w:x="3286" w:y="1483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317" w:lineRule="exact"/>
              <w:ind w:left="0" w:right="0" w:firstLine="0"/>
            </w:pPr>
            <w:r>
              <w:rPr>
                <w:rStyle w:val="CharStyle9"/>
                <w:b w:val="0"/>
                <w:bCs w:val="0"/>
              </w:rPr>
              <w:t>Указать (при наличии) количество поступивших заключений от независимых экспертов (шт.):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2126" w:wrap="none" w:vAnchor="page" w:hAnchor="page" w:x="3286" w:y="1483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0</w:t>
            </w:r>
          </w:p>
        </w:tc>
      </w:tr>
      <w:tr>
        <w:trPr>
          <w:trHeight w:val="107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0" w:h="2126" w:wrap="none" w:vAnchor="page" w:hAnchor="page" w:x="3286" w:y="1483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80" w:right="0" w:firstLine="0"/>
            </w:pPr>
            <w:r>
              <w:rPr>
                <w:rStyle w:val="CharStyle9"/>
                <w:b w:val="0"/>
                <w:bCs w:val="0"/>
              </w:rPr>
              <w:t>11.2.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2126" w:wrap="none" w:vAnchor="page" w:hAnchor="page" w:x="3286" w:y="1483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Выявленные коррупциогенные факторы и их способы устранения (при наличии): не выявлены</w:t>
            </w:r>
          </w:p>
        </w:tc>
      </w:tr>
      <w:tr>
        <w:trPr>
          <w:trHeight w:val="389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80" w:h="2126" w:wrap="none" w:vAnchor="page" w:hAnchor="page" w:x="3286" w:y="14839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0" w:h="2126" w:wrap="none" w:vAnchor="page" w:hAnchor="page" w:x="3286" w:y="14839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10"/>
        <w:framePr w:w="9470" w:h="749" w:hRule="exact" w:wrap="none" w:vAnchor="page" w:hAnchor="page" w:x="3891" w:y="17154"/>
        <w:widowControl w:val="0"/>
        <w:keepNext w:val="0"/>
        <w:keepLines w:val="0"/>
        <w:shd w:val="clear" w:color="auto" w:fill="auto"/>
        <w:bidi w:val="0"/>
        <w:jc w:val="center"/>
        <w:spacing w:before="0" w:after="0" w:line="346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12. Иные сведения, которые, по мнению разработчика, позволяют оценить обоснованность предлагаемого регулирования</w:t>
      </w:r>
    </w:p>
    <w:tbl>
      <w:tblPr>
        <w:tblOverlap w:val="never"/>
        <w:tblLayout w:type="fixed"/>
        <w:jc w:val="left"/>
      </w:tblPr>
      <w:tblGrid>
        <w:gridCol w:w="797"/>
        <w:gridCol w:w="9883"/>
      </w:tblGrid>
      <w:tr>
        <w:trPr>
          <w:trHeight w:val="6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80" w:h="1378" w:wrap="none" w:vAnchor="page" w:hAnchor="page" w:x="3277" w:y="1787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12.1.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1378" w:wrap="none" w:vAnchor="page" w:hAnchor="page" w:x="3277" w:y="1787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Иные необходимые, по мнению разработчика, сведения: отсутствуют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80" w:h="1378" w:wrap="none" w:vAnchor="page" w:hAnchor="page" w:x="3277" w:y="17877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1378" w:wrap="none" w:vAnchor="page" w:hAnchor="page" w:x="3277" w:y="17877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355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0" w:h="1378" w:wrap="none" w:vAnchor="page" w:hAnchor="page" w:x="3277" w:y="1787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12.2.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0" w:h="1378" w:wrap="none" w:vAnchor="page" w:hAnchor="page" w:x="3277" w:y="1787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Источники данных: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rap="none" w:vAnchor="page" w:hAnchor="page" w:x="8552" w:y="4107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20" w:right="0" w:firstLine="0"/>
      </w:pPr>
      <w:r>
        <w:rPr>
          <w:lang w:val="ru-RU"/>
          <w:w w:val="100"/>
          <w:spacing w:val="0"/>
          <w:color w:val="000000"/>
          <w:position w:val="0"/>
        </w:rPr>
        <w:t>7</w:t>
      </w:r>
    </w:p>
    <w:tbl>
      <w:tblPr>
        <w:tblOverlap w:val="never"/>
        <w:tblLayout w:type="fixed"/>
        <w:jc w:val="left"/>
      </w:tblPr>
      <w:tblGrid>
        <w:gridCol w:w="797"/>
        <w:gridCol w:w="9883"/>
      </w:tblGrid>
      <w:tr>
        <w:trPr>
          <w:trHeight w:val="3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80" w:h="720" w:wrap="none" w:vAnchor="page" w:hAnchor="page" w:x="3286" w:y="461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80" w:h="720" w:wrap="none" w:vAnchor="page" w:hAnchor="page" w:x="3286" w:y="46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отсутствуют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680" w:h="720" w:wrap="none" w:vAnchor="page" w:hAnchor="page" w:x="3286" w:y="461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80" w:h="720" w:wrap="none" w:vAnchor="page" w:hAnchor="page" w:x="3286" w:y="4610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10"/>
        <w:framePr w:w="10147" w:h="1794" w:hRule="exact" w:wrap="none" w:vAnchor="page" w:hAnchor="page" w:x="3555" w:y="5520"/>
        <w:widowControl w:val="0"/>
        <w:keepNext w:val="0"/>
        <w:keepLines w:val="0"/>
        <w:shd w:val="clear" w:color="auto" w:fill="auto"/>
        <w:bidi w:val="0"/>
        <w:jc w:val="center"/>
        <w:spacing w:before="0" w:after="0" w:line="346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13. Сведения о проведении публичного обсуждения проекта акта, сроках его проведения, федеральных органах исполнительной власти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разработчика</w:t>
      </w:r>
      <w:r>
        <w:rPr>
          <w:lang w:val="ru-RU"/>
          <w:vertAlign w:val="superscript"/>
          <w:w w:val="100"/>
          <w:color w:val="000000"/>
          <w:position w:val="0"/>
        </w:rPr>
        <w:t>2</w:t>
      </w:r>
    </w:p>
    <w:tbl>
      <w:tblPr>
        <w:tblOverlap w:val="never"/>
        <w:tblLayout w:type="fixed"/>
        <w:jc w:val="left"/>
      </w:tblPr>
      <w:tblGrid>
        <w:gridCol w:w="797"/>
        <w:gridCol w:w="1810"/>
        <w:gridCol w:w="8088"/>
      </w:tblGrid>
      <w:tr>
        <w:trPr>
          <w:trHeight w:val="6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13.1.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Полный электронный адрес размещения проекта акта в информационно</w:t>
              <w:softHyphen/>
              <w:t xml:space="preserve">телекоммуникационной сети «Интернет»: </w:t>
            </w:r>
            <w:r>
              <w:fldChar w:fldCharType="begin"/>
            </w:r>
            <w:r>
              <w:rPr>
                <w:rStyle w:val="CharStyle9"/>
              </w:rPr>
              <w:instrText> HYPERLINK "https://regulation.gov.ru/p/66185" </w:instrText>
            </w:r>
            <w:r>
              <w:fldChar w:fldCharType="separate"/>
            </w:r>
            <w:r>
              <w:rPr>
                <w:rStyle w:val="Hyperlink"/>
                <w:lang w:val="en-US"/>
                <w:b w:val="0"/>
                <w:bCs w:val="0"/>
              </w:rPr>
              <w:t>https://regulation.gov.ru/p/66185</w:t>
            </w:r>
            <w:r>
              <w:fldChar w:fldCharType="end"/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9024" w:wrap="none" w:vAnchor="page" w:hAnchor="page" w:x="3272" w:y="7298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48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13.2.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Срок, в течение которого разработчиком принимались предложения в связи проведением публичного обсуждения проекта акта: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9024" w:wrap="none" w:vAnchor="page" w:hAnchor="page" w:x="3272" w:y="7298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Начало: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2 октября 2017 года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9024" w:wrap="none" w:vAnchor="page" w:hAnchor="page" w:x="3272" w:y="7298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Окончание: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40" w:right="0" w:firstLine="0"/>
            </w:pPr>
            <w:r>
              <w:rPr>
                <w:rStyle w:val="CharStyle9"/>
                <w:b w:val="0"/>
                <w:bCs w:val="0"/>
              </w:rPr>
              <w:t>13 октября 2017 года</w:t>
            </w:r>
          </w:p>
        </w:tc>
      </w:tr>
      <w:tr>
        <w:trPr>
          <w:trHeight w:val="300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13.3.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 xml:space="preserve">Сведения о федеральных органах исполнительной власти и представителях предпринимательского сообщества, извещенных о проведении публичных консультаций: Торгово-промышленная палата Российской Федерации </w:t>
            </w:r>
            <w:r>
              <w:fldChar w:fldCharType="begin"/>
            </w:r>
            <w:r>
              <w:rPr>
                <w:rStyle w:val="CharStyle9"/>
              </w:rPr>
              <w:instrText> HYPERLINK "mailto:mit@tDDrf.ru" </w:instrText>
            </w:r>
            <w:r>
              <w:fldChar w:fldCharType="separate"/>
            </w:r>
            <w:r>
              <w:rPr>
                <w:rStyle w:val="Hyperlink"/>
                <w:lang w:val="en-US"/>
                <w:b w:val="0"/>
                <w:bCs w:val="0"/>
              </w:rPr>
              <w:t>mit@tDDrf.ru</w:t>
            </w:r>
            <w:r>
              <w:fldChar w:fldCharType="end"/>
            </w:r>
          </w:p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Российский союз промышленников и предпринимателей</w:t>
            </w:r>
          </w:p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lang w:val="en-US"/>
                <w:b w:val="0"/>
                <w:bCs w:val="0"/>
              </w:rPr>
              <w:t xml:space="preserve">Pavel.Isaev@ </w:t>
            </w:r>
            <w:r>
              <w:rPr>
                <w:rStyle w:val="CharStyle9"/>
                <w:b w:val="0"/>
                <w:bCs w:val="0"/>
              </w:rPr>
              <w:t xml:space="preserve">@ </w:t>
            </w:r>
            <w:r>
              <w:rPr>
                <w:rStyle w:val="CharStyle9"/>
                <w:lang w:val="en-US"/>
                <w:b w:val="0"/>
                <w:bCs w:val="0"/>
              </w:rPr>
              <w:t>severstal.com</w:t>
            </w:r>
          </w:p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Союз «Российская палата судоходства»</w:t>
            </w:r>
          </w:p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Экспертный совет при Правительстве Российской Федерации Общественная палата Российской Федерации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9024" w:wrap="none" w:vAnchor="page" w:hAnchor="page" w:x="3272" w:y="7298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7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13.4.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Сведения о лицах, представивших предложения: отсутствуют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9024" w:wrap="none" w:vAnchor="page" w:hAnchor="page" w:x="3272" w:y="7298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99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13.5.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Сведения о структурных подразделениях разработчика, рассмотревших</w:t>
            </w:r>
          </w:p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предоставленные предложения:</w:t>
            </w:r>
          </w:p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22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отсутствуют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0694" w:h="9024" w:wrap="none" w:vAnchor="page" w:hAnchor="page" w:x="3272" w:y="7298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  <w:tr>
        <w:trPr>
          <w:trHeight w:val="67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0" w:lineRule="exact"/>
              <w:ind w:left="160" w:right="0" w:firstLine="0"/>
            </w:pPr>
            <w:r>
              <w:rPr>
                <w:rStyle w:val="CharStyle9"/>
                <w:b w:val="0"/>
                <w:bCs w:val="0"/>
              </w:rPr>
              <w:t>13.6.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17" w:lineRule="exact"/>
              <w:ind w:left="120" w:right="0" w:firstLine="0"/>
            </w:pPr>
            <w:r>
              <w:rPr>
                <w:rStyle w:val="CharStyle9"/>
                <w:b w:val="0"/>
                <w:bCs w:val="0"/>
              </w:rPr>
              <w:t>Иные сведения о проведении публичного обсуждения проекта акта: отсутствуют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0694" w:h="9024" w:wrap="none" w:vAnchor="page" w:hAnchor="page" w:x="3272" w:y="7298"/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0694" w:h="9024" w:wrap="none" w:vAnchor="page" w:hAnchor="page" w:x="3272" w:y="7298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8"/>
                <w:b w:val="0"/>
                <w:bCs w:val="0"/>
              </w:rPr>
              <w:t>(место для текстового описания)</w:t>
            </w:r>
          </w:p>
        </w:tc>
      </w:tr>
    </w:tbl>
    <w:p>
      <w:pPr>
        <w:pStyle w:val="Style12"/>
        <w:framePr w:w="5722" w:h="2114" w:hRule="exact" w:wrap="none" w:vAnchor="page" w:hAnchor="page" w:x="3229" w:y="16504"/>
        <w:widowControl w:val="0"/>
        <w:keepNext w:val="0"/>
        <w:keepLines w:val="0"/>
        <w:shd w:val="clear" w:color="auto" w:fill="auto"/>
        <w:bidi w:val="0"/>
        <w:jc w:val="center"/>
        <w:spacing w:before="0" w:after="217" w:line="322" w:lineRule="exact"/>
        <w:ind w:left="100" w:right="0" w:firstLine="0"/>
      </w:pPr>
      <w:r>
        <w:rPr>
          <w:lang w:val="ru-RU"/>
          <w:w w:val="100"/>
          <w:color w:val="000000"/>
          <w:position w:val="0"/>
        </w:rPr>
        <w:t>/ Руководитель структурного подразделения разработчика, ответственного за подготовку проекта акта</w:t>
      </w:r>
    </w:p>
    <w:p>
      <w:pPr>
        <w:pStyle w:val="Style17"/>
        <w:framePr w:w="5722" w:h="2114" w:hRule="exact" w:wrap="none" w:vAnchor="page" w:hAnchor="page" w:x="3229" w:y="16504"/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rStyle w:val="CharStyle19"/>
          <w:i w:val="0"/>
          <w:iCs w:val="0"/>
        </w:rPr>
        <w:t xml:space="preserve">С.А. Зарембо </w:t>
      </w:r>
      <w:r>
        <w:rPr>
          <w:lang w:val="ru-RU"/>
          <w:w w:val="100"/>
          <w:spacing w:val="0"/>
          <w:color w:val="000000"/>
          <w:position w:val="0"/>
        </w:rPr>
        <w:t>(инициалы, фамилия)</w:t>
      </w:r>
    </w:p>
    <w:p>
      <w:pPr>
        <w:pStyle w:val="Style20"/>
        <w:framePr w:wrap="none" w:vAnchor="page" w:hAnchor="page" w:x="9128" w:y="17764"/>
        <w:widowControl w:val="0"/>
        <w:keepNext w:val="0"/>
        <w:keepLines w:val="0"/>
        <w:shd w:val="clear" w:color="auto" w:fill="auto"/>
        <w:bidi w:val="0"/>
        <w:jc w:val="left"/>
        <w:spacing w:before="0" w:after="0" w:line="520" w:lineRule="exact"/>
        <w:ind w:left="80" w:right="0" w:firstLine="0"/>
      </w:pPr>
      <w:r>
        <w:rPr>
          <w:rStyle w:val="CharStyle22"/>
          <w:i/>
          <w:iCs/>
        </w:rPr>
        <w:t>/М/К</w:t>
      </w:r>
    </w:p>
    <w:p>
      <w:pPr>
        <w:pStyle w:val="Style12"/>
        <w:framePr w:w="710" w:h="298" w:hRule="exact" w:wrap="none" w:vAnchor="page" w:hAnchor="page" w:x="9857" w:y="18311"/>
        <w:widowControl w:val="0"/>
        <w:keepNext w:val="0"/>
        <w:keepLines w:val="0"/>
        <w:shd w:val="clear" w:color="auto" w:fill="auto"/>
        <w:bidi w:val="0"/>
        <w:jc w:val="right"/>
        <w:spacing w:before="0" w:after="0" w:line="25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Дата</w:t>
      </w:r>
    </w:p>
    <w:p>
      <w:pPr>
        <w:framePr w:wrap="none" w:vAnchor="page" w:hAnchor="page" w:x="11518" w:y="17474"/>
        <w:widowControl w:val="0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127pt;height:67pt;">
            <v:imagedata r:id="rId5" r:href="rId6"/>
          </v:shape>
        </w:pict>
      </w:r>
    </w:p>
    <w:p>
      <w:pPr>
        <w:pStyle w:val="Style23"/>
        <w:numPr>
          <w:ilvl w:val="0"/>
          <w:numId w:val="1"/>
        </w:numPr>
        <w:framePr w:wrap="none" w:vAnchor="page" w:hAnchor="page" w:x="3229" w:y="19226"/>
        <w:tabs>
          <w:tab w:leader="none" w:pos="21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100" w:right="0" w:firstLine="0"/>
      </w:pPr>
      <w:r>
        <w:rPr>
          <w:lang w:val="ru-RU"/>
          <w:w w:val="100"/>
          <w:color w:val="000000"/>
          <w:position w:val="0"/>
        </w:rPr>
        <w:t>Согласно пункту 21 Правил.</w: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6838" w:h="23810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2"/>
      <w:numFmt w:val="decimal"/>
      <w:lvlText w:val="%1"/>
      <w:rPr>
        <w:lang w:val="ru-RU"/>
        <w:vertAlign w:val="superscript"/>
        <w:b w:val="0"/>
        <w:bCs w:val="0"/>
        <w:i w:val="0"/>
        <w:iCs w:val="0"/>
        <w:u w:val="none"/>
        <w:strike w:val="0"/>
        <w:smallCaps w:val="0"/>
        <w:sz w:val="18"/>
        <w:szCs w:val="18"/>
        <w:rFonts w:ascii="Calibri" w:eastAsia="Calibri" w:hAnsi="Calibri" w:cs="Calibri"/>
        <w:w w:val="100"/>
        <w:spacing w:val="1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Колонтитул_"/>
    <w:basedOn w:val="DefaultParagraphFont"/>
    <w:link w:val="Style3"/>
    <w:rPr>
      <w:lang w:val="1024"/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6">
    <w:name w:val="Основной текст_"/>
    <w:basedOn w:val="DefaultParagraphFont"/>
    <w:link w:val="Style5"/>
    <w:rPr>
      <w:b/>
      <w:bCs/>
      <w:i w:val="0"/>
      <w:iCs w:val="0"/>
      <w:u w:val="none"/>
      <w:strike w:val="0"/>
      <w:smallCaps w:val="0"/>
      <w:sz w:val="25"/>
      <w:szCs w:val="25"/>
      <w:rFonts w:ascii="Times New Roman" w:eastAsia="Times New Roman" w:hAnsi="Times New Roman" w:cs="Times New Roman"/>
      <w:spacing w:val="3"/>
    </w:rPr>
  </w:style>
  <w:style w:type="character" w:customStyle="1" w:styleId="CharStyle7">
    <w:name w:val="Основной текст"/>
    <w:basedOn w:val="CharStyle6"/>
    <w:rPr>
      <w:lang w:val="ru-RU"/>
      <w:w w:val="100"/>
      <w:color w:val="000000"/>
      <w:position w:val="0"/>
    </w:rPr>
  </w:style>
  <w:style w:type="character" w:customStyle="1" w:styleId="CharStyle8">
    <w:name w:val="Основной текст + Не полужирный,Курсив,Интервал 0 pt"/>
    <w:basedOn w:val="CharStyle6"/>
    <w:rPr>
      <w:lang w:val="ru-RU"/>
      <w:b/>
      <w:bCs/>
      <w:i/>
      <w:iCs/>
      <w:w w:val="100"/>
      <w:spacing w:val="0"/>
      <w:color w:val="000000"/>
      <w:position w:val="0"/>
    </w:rPr>
  </w:style>
  <w:style w:type="character" w:customStyle="1" w:styleId="CharStyle9">
    <w:name w:val="Основной текст + Не полужирный,Интервал 0 pt"/>
    <w:basedOn w:val="CharStyle6"/>
    <w:rPr>
      <w:lang w:val="ru-RU"/>
      <w:b/>
      <w:bCs/>
      <w:w w:val="100"/>
      <w:spacing w:val="1"/>
      <w:color w:val="000000"/>
      <w:position w:val="0"/>
    </w:rPr>
  </w:style>
  <w:style w:type="character" w:customStyle="1" w:styleId="CharStyle11">
    <w:name w:val="Подпись к таблице_"/>
    <w:basedOn w:val="DefaultParagraphFont"/>
    <w:link w:val="Style10"/>
    <w:rPr>
      <w:b/>
      <w:bCs/>
      <w:i w:val="0"/>
      <w:iCs w:val="0"/>
      <w:u w:val="none"/>
      <w:strike w:val="0"/>
      <w:smallCaps w:val="0"/>
      <w:sz w:val="25"/>
      <w:szCs w:val="25"/>
      <w:rFonts w:ascii="Times New Roman" w:eastAsia="Times New Roman" w:hAnsi="Times New Roman" w:cs="Times New Roman"/>
      <w:spacing w:val="3"/>
    </w:rPr>
  </w:style>
  <w:style w:type="character" w:customStyle="1" w:styleId="CharStyle13">
    <w:name w:val="Основной текст (2)_"/>
    <w:basedOn w:val="DefaultParagraphFont"/>
    <w:link w:val="Style12"/>
    <w:rPr>
      <w:b w:val="0"/>
      <w:bCs w:val="0"/>
      <w:i w:val="0"/>
      <w:iCs w:val="0"/>
      <w:u w:val="none"/>
      <w:strike w:val="0"/>
      <w:smallCaps w:val="0"/>
      <w:sz w:val="25"/>
      <w:szCs w:val="25"/>
      <w:rFonts w:ascii="Times New Roman" w:eastAsia="Times New Roman" w:hAnsi="Times New Roman" w:cs="Times New Roman"/>
      <w:spacing w:val="1"/>
    </w:rPr>
  </w:style>
  <w:style w:type="character" w:customStyle="1" w:styleId="CharStyle14">
    <w:name w:val="Основной текст (2)"/>
    <w:basedOn w:val="CharStyle13"/>
    <w:rPr>
      <w:lang w:val="ru-RU"/>
      <w:u w:val="single"/>
      <w:w w:val="100"/>
      <w:color w:val="000000"/>
      <w:position w:val="0"/>
    </w:rPr>
  </w:style>
  <w:style w:type="character" w:customStyle="1" w:styleId="CharStyle16">
    <w:name w:val="Сноска_"/>
    <w:basedOn w:val="DefaultParagraphFont"/>
    <w:link w:val="Style15"/>
    <w:rPr>
      <w:b w:val="0"/>
      <w:bCs w:val="0"/>
      <w:i w:val="0"/>
      <w:iCs w:val="0"/>
      <w:u w:val="none"/>
      <w:strike w:val="0"/>
      <w:smallCaps w:val="0"/>
      <w:sz w:val="18"/>
      <w:szCs w:val="18"/>
      <w:rFonts w:ascii="Calibri" w:eastAsia="Calibri" w:hAnsi="Calibri" w:cs="Calibri"/>
      <w:spacing w:val="1"/>
    </w:rPr>
  </w:style>
  <w:style w:type="character" w:customStyle="1" w:styleId="CharStyle18">
    <w:name w:val="Основной текст (3)_"/>
    <w:basedOn w:val="DefaultParagraphFont"/>
    <w:link w:val="Style17"/>
    <w:rPr>
      <w:b w:val="0"/>
      <w:bCs w:val="0"/>
      <w:i/>
      <w:iCs/>
      <w:u w:val="none"/>
      <w:strike w:val="0"/>
      <w:smallCaps w:val="0"/>
      <w:sz w:val="25"/>
      <w:szCs w:val="25"/>
      <w:rFonts w:ascii="Times New Roman" w:eastAsia="Times New Roman" w:hAnsi="Times New Roman" w:cs="Times New Roman"/>
    </w:rPr>
  </w:style>
  <w:style w:type="character" w:customStyle="1" w:styleId="CharStyle19">
    <w:name w:val="Основной текст (3) + Не курсив,Интервал 0 pt"/>
    <w:basedOn w:val="CharStyle18"/>
    <w:rPr>
      <w:lang w:val="ru-RU"/>
      <w:i/>
      <w:iCs/>
      <w:w w:val="100"/>
      <w:spacing w:val="1"/>
      <w:color w:val="000000"/>
      <w:position w:val="0"/>
    </w:rPr>
  </w:style>
  <w:style w:type="character" w:customStyle="1" w:styleId="CharStyle21">
    <w:name w:val="Основной текст (5)_"/>
    <w:basedOn w:val="DefaultParagraphFont"/>
    <w:link w:val="Style20"/>
    <w:rPr>
      <w:b w:val="0"/>
      <w:bCs w:val="0"/>
      <w:i/>
      <w:iCs/>
      <w:u w:val="none"/>
      <w:strike w:val="0"/>
      <w:smallCaps w:val="0"/>
      <w:sz w:val="52"/>
      <w:szCs w:val="52"/>
      <w:rFonts w:ascii="Times New Roman" w:eastAsia="Times New Roman" w:hAnsi="Times New Roman" w:cs="Times New Roman"/>
      <w:spacing w:val="-5"/>
    </w:rPr>
  </w:style>
  <w:style w:type="character" w:customStyle="1" w:styleId="CharStyle22">
    <w:name w:val="Основной текст (5)"/>
    <w:basedOn w:val="CharStyle21"/>
    <w:rPr>
      <w:lang w:val="ru-RU"/>
      <w:u w:val="single"/>
      <w:w w:val="100"/>
      <w:color w:val="000000"/>
      <w:position w:val="0"/>
    </w:rPr>
  </w:style>
  <w:style w:type="character" w:customStyle="1" w:styleId="CharStyle24">
    <w:name w:val="Основной текст (4)_"/>
    <w:basedOn w:val="DefaultParagraphFont"/>
    <w:link w:val="Style23"/>
    <w:rPr>
      <w:b w:val="0"/>
      <w:bCs w:val="0"/>
      <w:i w:val="0"/>
      <w:iCs w:val="0"/>
      <w:u w:val="none"/>
      <w:strike w:val="0"/>
      <w:smallCaps w:val="0"/>
      <w:sz w:val="18"/>
      <w:szCs w:val="18"/>
      <w:rFonts w:ascii="Calibri" w:eastAsia="Calibri" w:hAnsi="Calibri" w:cs="Calibri"/>
      <w:spacing w:val="1"/>
    </w:rPr>
  </w:style>
  <w:style w:type="paragraph" w:customStyle="1" w:styleId="Style3">
    <w:name w:val="Колонтитул"/>
    <w:basedOn w:val="Normal"/>
    <w:link w:val="CharStyle4"/>
    <w:pPr>
      <w:widowControl w:val="0"/>
      <w:shd w:val="clear" w:color="auto" w:fill="FFFFFF"/>
      <w:spacing w:line="0" w:lineRule="exact"/>
    </w:pPr>
    <w:rPr>
      <w:lang w:val="1024"/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5">
    <w:name w:val="Основной текст"/>
    <w:basedOn w:val="Normal"/>
    <w:link w:val="CharStyle6"/>
    <w:pPr>
      <w:widowControl w:val="0"/>
      <w:shd w:val="clear" w:color="auto" w:fill="FFFFFF"/>
      <w:jc w:val="center"/>
      <w:spacing w:after="240" w:line="346" w:lineRule="exact"/>
    </w:pPr>
    <w:rPr>
      <w:b/>
      <w:bCs/>
      <w:i w:val="0"/>
      <w:iCs w:val="0"/>
      <w:u w:val="none"/>
      <w:strike w:val="0"/>
      <w:smallCaps w:val="0"/>
      <w:sz w:val="25"/>
      <w:szCs w:val="25"/>
      <w:rFonts w:ascii="Times New Roman" w:eastAsia="Times New Roman" w:hAnsi="Times New Roman" w:cs="Times New Roman"/>
      <w:spacing w:val="3"/>
    </w:rPr>
  </w:style>
  <w:style w:type="paragraph" w:customStyle="1" w:styleId="Style10">
    <w:name w:val="Подпись к таблице"/>
    <w:basedOn w:val="Normal"/>
    <w:link w:val="CharStyle11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25"/>
      <w:szCs w:val="25"/>
      <w:rFonts w:ascii="Times New Roman" w:eastAsia="Times New Roman" w:hAnsi="Times New Roman" w:cs="Times New Roman"/>
      <w:spacing w:val="3"/>
    </w:rPr>
  </w:style>
  <w:style w:type="paragraph" w:customStyle="1" w:styleId="Style12">
    <w:name w:val="Основной текст (2)"/>
    <w:basedOn w:val="Normal"/>
    <w:link w:val="CharStyle13"/>
    <w:pPr>
      <w:widowControl w:val="0"/>
      <w:shd w:val="clear" w:color="auto" w:fill="FFFFFF"/>
      <w:spacing w:line="317" w:lineRule="exact"/>
      <w:ind w:hanging="920"/>
    </w:pPr>
    <w:rPr>
      <w:b w:val="0"/>
      <w:bCs w:val="0"/>
      <w:i w:val="0"/>
      <w:iCs w:val="0"/>
      <w:u w:val="none"/>
      <w:strike w:val="0"/>
      <w:smallCaps w:val="0"/>
      <w:sz w:val="25"/>
      <w:szCs w:val="25"/>
      <w:rFonts w:ascii="Times New Roman" w:eastAsia="Times New Roman" w:hAnsi="Times New Roman" w:cs="Times New Roman"/>
      <w:spacing w:val="1"/>
    </w:rPr>
  </w:style>
  <w:style w:type="paragraph" w:customStyle="1" w:styleId="Style15">
    <w:name w:val="Сноска"/>
    <w:basedOn w:val="Normal"/>
    <w:link w:val="CharStyle16"/>
    <w:pPr>
      <w:widowControl w:val="0"/>
      <w:shd w:val="clear" w:color="auto" w:fill="FFFFFF"/>
      <w:spacing w:line="24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Calibri" w:eastAsia="Calibri" w:hAnsi="Calibri" w:cs="Calibri"/>
      <w:spacing w:val="1"/>
    </w:rPr>
  </w:style>
  <w:style w:type="paragraph" w:customStyle="1" w:styleId="Style17">
    <w:name w:val="Основной текст (3)"/>
    <w:basedOn w:val="Normal"/>
    <w:link w:val="CharStyle18"/>
    <w:pPr>
      <w:widowControl w:val="0"/>
      <w:shd w:val="clear" w:color="auto" w:fill="FFFFFF"/>
      <w:jc w:val="center"/>
      <w:spacing w:before="240" w:after="540" w:line="350" w:lineRule="exact"/>
    </w:pPr>
    <w:rPr>
      <w:b w:val="0"/>
      <w:bCs w:val="0"/>
      <w:i/>
      <w:iCs/>
      <w:u w:val="none"/>
      <w:strike w:val="0"/>
      <w:smallCaps w:val="0"/>
      <w:sz w:val="25"/>
      <w:szCs w:val="25"/>
      <w:rFonts w:ascii="Times New Roman" w:eastAsia="Times New Roman" w:hAnsi="Times New Roman" w:cs="Times New Roman"/>
    </w:rPr>
  </w:style>
  <w:style w:type="paragraph" w:customStyle="1" w:styleId="Style20">
    <w:name w:val="Основной текст (5)"/>
    <w:basedOn w:val="Normal"/>
    <w:link w:val="CharStyle21"/>
    <w:pPr>
      <w:widowControl w:val="0"/>
      <w:shd w:val="clear" w:color="auto" w:fill="FFFFFF"/>
      <w:spacing w:line="0" w:lineRule="exact"/>
    </w:pPr>
    <w:rPr>
      <w:b w:val="0"/>
      <w:bCs w:val="0"/>
      <w:i/>
      <w:iCs/>
      <w:u w:val="none"/>
      <w:strike w:val="0"/>
      <w:smallCaps w:val="0"/>
      <w:sz w:val="52"/>
      <w:szCs w:val="52"/>
      <w:rFonts w:ascii="Times New Roman" w:eastAsia="Times New Roman" w:hAnsi="Times New Roman" w:cs="Times New Roman"/>
      <w:spacing w:val="-5"/>
    </w:rPr>
  </w:style>
  <w:style w:type="paragraph" w:customStyle="1" w:styleId="Style23">
    <w:name w:val="Основной текст (4)"/>
    <w:basedOn w:val="Normal"/>
    <w:link w:val="CharStyle24"/>
    <w:pPr>
      <w:widowControl w:val="0"/>
      <w:shd w:val="clear" w:color="auto" w:fill="FFFFFF"/>
      <w:spacing w:before="540"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Calibri" w:eastAsia="Calibri" w:hAnsi="Calibri" w:cs="Calibri"/>
      <w:spacing w:val="1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