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615"/>
        <w:gridCol w:w="1594"/>
        <w:gridCol w:w="5473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"/>
              <w:gridCol w:w="307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02/08/04-16/00048044</w:t>
                  </w:r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05.05.2016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14.05.2016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3619"/>
        <w:gridCol w:w="6198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служба Российской Федерации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Приказ ФТС России «О признании утратившим силу приказа ФТС России от 2 июня 2011 г. № 1176»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Признание утратившим силу приказа ФТС России от 2 июня 2011 г. № 1176 «Об утверждении формы таможенной расписки и инструкции о порядке использования таможенной расписки» в связи с предполагаемым изданием приказа Минфина России «Об утверждении формы таможенной расписки, порядка заполнения и использования таможенной расписки, информирования плательщиков таможенных пошлин, налогов и (или) иных лиц, предоставивших обеспечение уплаты таможенных пошлин, налогов, об оформлении таможенной расписки».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Вступление в силу Федерального закона от 30 декабря 2015 г. № 463-ФЗ «О внесении изменений в Федеральный закон «О таможенном регулировании в Российской Федерации» в части внесения денежного залога и банковских гарантий уплаты таможенных пошлин, налогов в электронном виде и информационного обмена сведениями о таких банковских гарантиях»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Издание нормативного правового акта ФТС России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Издание нормативного правового акта ФТС России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Воронцова Елена Александровна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1D111D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11D">
              <w:rPr>
                <w:rFonts w:ascii="Times New Roman" w:hAnsi="Times New Roman" w:cs="Times New Roman"/>
                <w:sz w:val="28"/>
                <w:szCs w:val="28"/>
              </w:rPr>
              <w:t xml:space="preserve">Главный государственный таможенный инспектор </w:t>
            </w:r>
            <w:proofErr w:type="gramStart"/>
            <w:r w:rsidRPr="001D111D">
              <w:rPr>
                <w:rFonts w:ascii="Times New Roman" w:hAnsi="Times New Roman" w:cs="Times New Roman"/>
                <w:sz w:val="28"/>
                <w:szCs w:val="28"/>
              </w:rPr>
              <w:t>отдела администрирования обеспечения таможенных платежей Главного управления федеральных таможенных доходов</w:t>
            </w:r>
            <w:proofErr w:type="gramEnd"/>
            <w:r w:rsidRPr="001D111D">
              <w:rPr>
                <w:rFonts w:ascii="Times New Roman" w:hAnsi="Times New Roman" w:cs="Times New Roman"/>
                <w:sz w:val="28"/>
                <w:szCs w:val="28"/>
              </w:rPr>
              <w:t xml:space="preserve"> и тарифного регулирования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(499) 449 75 06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VorontsovaEA@ca.customs.ru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6"/>
        <w:gridCol w:w="4907"/>
        <w:gridCol w:w="49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Проект приказа ФТС России содержит положения, отменяющие ранее действующий нормативный правовой акт ФТС России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Признание утратившим силу приказа ФТС России от 2 июня 2011 г. № 1176 «Об утверждении формы таможенной расписки и инструкции о порядке использования таможенной расписки» в связи с предполагаемым изданием приказа Минфина России «Об утверждении формы таможенной расписки, порядка заполнения и использования таможенной расписки, информирования плательщиков таможенных пошлин, налогов и (или) иных лиц, предоставивших обеспечение уплаты таможенных пошлин, налогов, об оформлении таможенной расписки».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Дублирование положений нормативного правового акта ФТС России и Минфина России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111D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11D">
              <w:rPr>
                <w:rFonts w:ascii="Times New Roman" w:hAnsi="Times New Roman" w:cs="Times New Roman"/>
                <w:sz w:val="28"/>
                <w:szCs w:val="28"/>
              </w:rPr>
              <w:t xml:space="preserve">Признание </w:t>
            </w:r>
            <w:proofErr w:type="gramStart"/>
            <w:r w:rsidRPr="001D111D">
              <w:rPr>
                <w:rFonts w:ascii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1D111D">
              <w:rPr>
                <w:rFonts w:ascii="Times New Roman" w:hAnsi="Times New Roman" w:cs="Times New Roman"/>
                <w:sz w:val="28"/>
                <w:szCs w:val="28"/>
              </w:rPr>
              <w:t xml:space="preserve"> силу ранее действующего нормативного правового акта ФТС России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11D">
              <w:rPr>
                <w:rFonts w:ascii="Times New Roman" w:hAnsi="Times New Roman" w:cs="Times New Roman"/>
                <w:sz w:val="28"/>
                <w:szCs w:val="28"/>
              </w:rPr>
              <w:t>Приказ ФТС России вступает в силу по истечении 30 дней после дня его официального опубликования, но не ранее даты вступления в силу (28.06.2016) Федерального закона от 30 декабря 2015 г. № 463-ФЗ «О внесении изменений в Федеральный закон «О таможенном регулировании в Российской Федерации»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Издание приказа ФТС России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изменениями, внесенными постановлением Правительства 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от 21 марта 2016 г. № 222 в Правила подготовки нормативных правовых актов федеральных органов исполнительной власти и их государственной регистрации, утвержденные постановлением Правительства Российской Федерации от 13 августа 1997 г. № 1009, признание утратившим силу ранее изданного нормативного правового акта федерального органа исполнительной власти, полномочия по нормативно-правовому регулированию которого в установленной сфере деятельности переданы, осуществляется этим органом.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Участники внешней экономической деятельности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11D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не представляется возможной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5341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5"/>
        <w:gridCol w:w="1312"/>
        <w:gridCol w:w="2047"/>
        <w:gridCol w:w="2010"/>
        <w:gridCol w:w="2258"/>
        <w:gridCol w:w="2260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Мероприятия, </w:t>
            </w:r>
            <w:r w:rsidRPr="00E507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</w:t>
            </w:r>
            <w:r w:rsidRPr="00E507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не требуются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  <w:tc>
          <w:tcPr>
            <w:tcW w:w="941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649"/>
        <w:gridCol w:w="579"/>
        <w:gridCol w:w="4113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июнь 2016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установлены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установлен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размещено на сайте  </w:t>
            </w:r>
            <w:r w:rsidR="001D111D" w:rsidRPr="0089208D">
              <w:rPr>
                <w:rFonts w:ascii="Times New Roman" w:hAnsi="Times New Roman" w:cs="Times New Roman"/>
                <w:sz w:val="28"/>
                <w:szCs w:val="28"/>
              </w:rPr>
              <w:t xml:space="preserve">https://regulation.gov.ru/p/48044  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в информационно-телекоммуникационной сети 18 апреля 2016 года.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 апреля 2016 года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 апреля 2016 года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7601"/>
        <w:gridCol w:w="2288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1D111D" w:rsidRDefault="001D11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Default="00466BB9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</w:p>
          <w:p w:rsidR="0039529B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9889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 xml:space="preserve"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lastRenderedPageBreak/>
        <w:t>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 xml:space="preserve">https://regulation.gov.ru/p/48044  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1D111D" w:rsidRDefault="001D11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27.05.2016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1D111D" w:rsidRDefault="001D11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09.06.2016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См. список экспертов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5"/>
        <w:gridCol w:w="2606"/>
        <w:gridCol w:w="2431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1D11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Ягодкина Е.В.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1D111D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DD7" w:rsidRDefault="00541DD7" w:rsidP="00EA7CC1">
      <w:pPr>
        <w:spacing w:after="0" w:line="240" w:lineRule="auto"/>
      </w:pPr>
      <w:r>
        <w:separator/>
      </w:r>
    </w:p>
  </w:endnote>
  <w:endnote w:type="continuationSeparator" w:id="0">
    <w:p w:rsidR="00541DD7" w:rsidRDefault="00541DD7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DD7" w:rsidRDefault="00541DD7" w:rsidP="00EA7CC1">
      <w:pPr>
        <w:spacing w:after="0" w:line="240" w:lineRule="auto"/>
      </w:pPr>
      <w:r>
        <w:separator/>
      </w:r>
    </w:p>
  </w:footnote>
  <w:footnote w:type="continuationSeparator" w:id="0">
    <w:p w:rsidR="00541DD7" w:rsidRDefault="00541DD7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11D">
          <w:rPr>
            <w:noProof/>
          </w:rPr>
          <w:t>7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111D"/>
    <w:rsid w:val="001D2467"/>
    <w:rsid w:val="001D30F0"/>
    <w:rsid w:val="001D3F35"/>
    <w:rsid w:val="001D6D70"/>
    <w:rsid w:val="001E24DB"/>
    <w:rsid w:val="00200339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3DBC"/>
    <w:rsid w:val="00541DD7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742E6F"/>
    <w:rsid w:val="00AE5965"/>
    <w:rsid w:val="00B44563"/>
    <w:rsid w:val="00C07AB4"/>
    <w:rsid w:val="00C7530A"/>
    <w:rsid w:val="00E87FF2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7D7C4-BA6D-4EE3-97B1-9E817500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Мариняк</dc:creator>
  <cp:lastModifiedBy>Фонова</cp:lastModifiedBy>
  <cp:revision>2</cp:revision>
  <dcterms:created xsi:type="dcterms:W3CDTF">2016-06-17T14:48:00Z</dcterms:created>
  <dcterms:modified xsi:type="dcterms:W3CDTF">2016-06-17T14:48:00Z</dcterms:modified>
</cp:coreProperties>
</file>